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2"/>
          <w:highlight w:val="white"/>
          <w:u/>
        </w:rPr>
        <w:t>ДИКТАНТ</w:t>
      </w:r>
    </w:p>
    <w:p w14:paraId="0200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0300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highlight w:val="white"/>
          <w:u/>
        </w:rPr>
        <w:t>Весной.</w:t>
      </w:r>
    </w:p>
    <w:p w14:paraId="04000000">
      <w:pPr>
        <w:spacing w:after="0" w:before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05000000">
      <w:pPr>
        <w:spacing w:after="0" w:before="0"/>
        <w:ind w:firstLine="708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highlight w:val="white"/>
          <w:u/>
        </w:rPr>
        <w:t>Весе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2"/>
          <w:highlight w:val="white"/>
          <w:u/>
        </w:rPr>
        <w:t>нн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highlight w:val="white"/>
          <w:u/>
        </w:rPr>
        <w:t>ее солнце пригрело землю. Зазвенела весе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2"/>
          <w:highlight w:val="white"/>
          <w:u/>
        </w:rPr>
        <w:t>нн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highlight w:val="white"/>
          <w:u/>
        </w:rPr>
        <w:t>яя капель. У домов галдят крикливые воробьи. С пригорков побежали говорливые ручейки. На полях зазеленели хлеба. Ветки ивы покрылись золотыми шарами. В лесу зацвели голубенькие подснежники. Синички весело перелетали с ветки на ветку. Они искали в складках коры деревьев червячков. Тетерева слетелись на поляны. Птицы чертили по земле крыльями и затевали шумные игры. Скоро прилетят на родину журавли. 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highlight w:val="white"/>
          <w:u/>
        </w:rPr>
        <w:t>(64 слова)</w:t>
      </w:r>
    </w:p>
    <w:p w14:paraId="06000000">
      <w:pPr>
        <w:spacing w:after="0" w:before="0"/>
        <w:ind w:firstLine="708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07000000">
      <w:pPr>
        <w:spacing w:after="0" w:before="0"/>
        <w:ind w:firstLine="708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2"/>
          <w:highlight w:val="white"/>
          <w:u/>
        </w:rPr>
        <w:t>Слова для доски: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highlight w:val="white"/>
          <w:u/>
        </w:rPr>
        <w:t> 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highlight w:val="white"/>
          <w:u/>
        </w:rPr>
        <w:t>зазвенела, галдят, с пригорков, голубенькие, искали, тетерева.</w:t>
      </w:r>
    </w:p>
    <w:p w14:paraId="08000000">
      <w:pPr>
        <w:spacing w:after="0" w:before="0"/>
        <w:ind w:firstLine="708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09000000">
      <w:pPr>
        <w:spacing w:after="0" w:before="0"/>
        <w:ind w:firstLine="708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2"/>
          <w:highlight w:val="white"/>
          <w:u/>
        </w:rPr>
        <w:t>Грамматическое задание:</w:t>
      </w:r>
    </w:p>
    <w:p w14:paraId="0A000000">
      <w:pPr>
        <w:spacing w:after="0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0B000000">
      <w:pPr>
        <w:spacing w:after="0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2"/>
          <w:highlight w:val="white"/>
          <w:u/>
        </w:rPr>
        <w:t>1 вариант:</w:t>
      </w:r>
    </w:p>
    <w:p w14:paraId="0C000000">
      <w:pPr>
        <w:spacing w:after="0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0D000000">
      <w:pPr>
        <w:spacing w:after="0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highlight w:val="white"/>
          <w:u/>
        </w:rPr>
        <w:t>1. Подчеркните в предложении главные члены, укажите все части речи, выпишите словосочетания.</w:t>
      </w:r>
    </w:p>
    <w:p w14:paraId="0E000000">
      <w:pPr>
        <w:spacing w:after="0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highlight w:val="white"/>
          <w:u/>
        </w:rPr>
        <w:t>       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highlight w:val="white"/>
          <w:u/>
        </w:rPr>
        <w:t>У домов галдят крикливые воробьи.</w:t>
      </w:r>
    </w:p>
    <w:p w14:paraId="0F000000">
      <w:pPr>
        <w:spacing w:after="0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highlight w:val="white"/>
          <w:u/>
        </w:rPr>
        <w:t>2. Разобрать по составу:</w:t>
      </w:r>
    </w:p>
    <w:p w14:paraId="10000000">
      <w:pPr>
        <w:spacing w:after="0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highlight w:val="white"/>
          <w:u/>
        </w:rPr>
        <w:t>    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highlight w:val="white"/>
          <w:u/>
        </w:rPr>
        <w:t> 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highlight w:val="white"/>
          <w:u/>
        </w:rPr>
        <w:t>Крикливые, зацвели</w:t>
      </w:r>
    </w:p>
    <w:p w14:paraId="11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highlight w:val="white"/>
          <w:u/>
        </w:rPr>
        <w:t>3. Определить время глаголов в 1-5 предложениях.</w:t>
      </w:r>
    </w:p>
    <w:p w14:paraId="12000000">
      <w:pPr>
        <w:spacing w:after="0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highlight w:val="white"/>
          <w:u/>
        </w:rPr>
        <w:t>4. Выполни разбор как части речи:</w:t>
      </w:r>
    </w:p>
    <w:p w14:paraId="13000000">
      <w:pPr>
        <w:spacing w:after="0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highlight w:val="white"/>
          <w:u/>
        </w:rPr>
        <w:t>  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highlight w:val="white"/>
          <w:u/>
        </w:rPr>
        <w:t> 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highlight w:val="white"/>
          <w:u/>
        </w:rPr>
        <w:t>(У) домов;</w:t>
      </w:r>
    </w:p>
    <w:p w14:paraId="14000000">
      <w:pPr>
        <w:spacing w:after="0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highlight w:val="white"/>
          <w:u/>
        </w:rPr>
        <w:t>   Весенняя (капель)</w:t>
      </w:r>
    </w:p>
    <w:p w14:paraId="15000000">
      <w:pPr>
        <w:spacing w:after="0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16000000">
      <w:pPr>
        <w:spacing w:after="0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pacing w:val="0"/>
          <w:sz w:val="32"/>
          <w:highlight w:val="white"/>
          <w:u/>
        </w:rPr>
        <w:t>2 вариант:</w:t>
      </w:r>
    </w:p>
    <w:p w14:paraId="17000000">
      <w:pPr>
        <w:spacing w:after="0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</w:p>
    <w:p w14:paraId="18000000">
      <w:pPr>
        <w:spacing w:after="0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highlight w:val="white"/>
          <w:u/>
        </w:rPr>
        <w:t>1. Подчеркните в предложении главные члены, укажите все части речи, выпишите словосочетания.</w:t>
      </w:r>
    </w:p>
    <w:p w14:paraId="19000000">
      <w:pPr>
        <w:spacing w:after="0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highlight w:val="white"/>
          <w:u/>
        </w:rPr>
        <w:t>       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highlight w:val="white"/>
          <w:u/>
        </w:rPr>
        <w:t>С пригорков побежали говорливые ручейки.</w:t>
      </w:r>
    </w:p>
    <w:p w14:paraId="1A000000">
      <w:pPr>
        <w:spacing w:after="0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highlight w:val="white"/>
          <w:u/>
        </w:rPr>
        <w:t>2. Разобрать по составу:</w:t>
      </w:r>
    </w:p>
    <w:p w14:paraId="1B000000">
      <w:pPr>
        <w:spacing w:after="0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highlight w:val="white"/>
          <w:u/>
        </w:rPr>
        <w:t>    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highlight w:val="white"/>
          <w:u/>
        </w:rPr>
        <w:t> 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highlight w:val="white"/>
          <w:u/>
        </w:rPr>
        <w:t>Говорливые, перелетали</w:t>
      </w:r>
    </w:p>
    <w:p w14:paraId="1C000000">
      <w:pPr>
        <w:spacing w:after="12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highlight w:val="white"/>
          <w:u/>
        </w:rPr>
        <w:t>3. Определить время глаголов в 8-12 предложениях.</w:t>
      </w:r>
    </w:p>
    <w:p w14:paraId="1D000000">
      <w:pPr>
        <w:spacing w:after="0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highlight w:val="white"/>
          <w:u/>
        </w:rPr>
        <w:t>4. Выполни разбор как части речи:</w:t>
      </w:r>
    </w:p>
    <w:p w14:paraId="1E000000">
      <w:pPr>
        <w:spacing w:after="0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highlight w:val="white"/>
          <w:u/>
        </w:rPr>
        <w:t>  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32"/>
          <w:highlight w:val="white"/>
          <w:u/>
        </w:rPr>
        <w:t> 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highlight w:val="white"/>
          <w:u/>
        </w:rPr>
        <w:t>(С) пригорков;</w:t>
      </w:r>
    </w:p>
    <w:p w14:paraId="1F000000">
      <w:pPr>
        <w:spacing w:after="0" w:before="0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0"/>
          <w:highlight w:val="whit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pacing w:val="0"/>
          <w:sz w:val="32"/>
          <w:highlight w:val="white"/>
          <w:u/>
        </w:rPr>
        <w:t>   Голубенькие (подснежники)</w:t>
      </w:r>
    </w:p>
    <w:p w14:paraId="20000000">
      <w:pPr>
        <w:pStyle w:val="Style_1"/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2025-03-05T12:01:18Z</dcterms:modified>
</cp:coreProperties>
</file>